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Административно-хозяйственная деятельность</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40.033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СТРАТЕГИЧЕСКОМУ И ТАКТИЧЕСКОМУ ПЛАНИРОВАНИЮ И ОРГАНИЗАЦИИ ПРОИЗВОДСТВА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41.1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«Административно -хозяйственная деятельность»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«Административно-хозяйственная деятельность».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«Административно-хозяйственная деятельность»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тактическому управлению процессами организации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постановления, распоряжения, приказы, методические и нормативные материалы по организации, нормированию и оплате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структуру и штаты организации, специализацию и перспективы ее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экономику и организацию производства, технологические процессы и режимы производства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 изделий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организационно-техническую и организационно- экономическую документацию (графики работ, инструкции, планы, сметы, бюджеты, технико-экономические обоснования, частные технические задания) и составлять управленческую отчетность по утвержденным формам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распределять и контролировать использование производственно- технологических ресурсов, выполнять работы по проекту в соответствии с требованиями по качеству нового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выполнять технические расчеты, графические и вычислительные работы при формировании организационно-экономических разделов технической документации для освоения технологических процессов, подготовки производства и серийного выпуска инновационной продукции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применять в профессиональной деятельности  требования рациональной организации труда при разработке технологических процессов (режимов производства)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владеть навыками  изучения существующей структуры управления организацией,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владеть навыками организации на тактическом горизонте управления мониторинга производственных процессов, обеспечение максимального использования производственных мощностей, ритмичного и бесперебойного движения незавершенного производства, сдачи готовой продукции, выполнения работ (услуг), складских и погрузочно-разгрузочных операций по установленным графикам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владеть навыками  разработки предложений по рационализации структуры управления производством в соответствии с целями и стратегией организации, действующих систем, форм и методов управления производством, по совершенствованию организационно-распорядительной документации и организации документооборота, по внедрению технических средств обработки информации, персональных компьютеров и сетей, автоматизированных рабочих мест</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руководства проведением экономических исследований производственно-хозяйственной деятельности структурного подразделения (отдела, цеха) промышленной организации в целях обоснования внедрения новых технологий, смены ассортимента продукции с учетом конъюнктуры рынка, разработка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руководства анализом выполнения производственной программы по объемам производства и качеству продукции, производительности труда, эффективности использования основных и оборотных средств, ритмичности производства, изменений себестоимости продукции (в сравнении с предшествующим периодом и с установленными нормативами), разработка на основе результатов анализа предложений по использованию внутрихозяйственных резервов повышения эффективности производственной программы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обеспечения методического руководства структурными подразделениями (отделами, цехами) организации по проведению экономического анализа хода выполнения плановых заданий, выявлению и определению путей использования резервов производства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организации работы по проектированию методов выполнения управленческих процессов, составлению положений о структурных подразделениях (отделах, цехах) производственной организации, должностных инструкций работникам, обеспечение внесения в них необходимых изменений и дополнений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разработки стратегии организации с целью адаптации ее хозяйственной деятельности и системы управления к изменяющимся в условиях рынка внешним и внутренним экономическим условиям, подготовка и согласование разделов тактических комплексных планов производственной, финансовой и коммерческой деятельности организации и ее структурных подразделений (отделов, цехов)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контроля за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определение экономического эффекта от внедрения технически обоснованных норм трудовых затрат</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разработки аналитических материалов и составление отчетов по оценке деятельности производственных подразделений организации, внедрение процедур учета выполнения плановых заданий, систематизация материалов для подготовки различных справок и отчетов о производственно-хозяйственной деятельности организации, ее подразделений, аналитическая обработка показателей выполнения плановых производственных заданий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«Административно-хозяйственная деятельность» относится к обязательной части, является дисциплиной Блока Б1. «Дисциплины (модули)». Модуль "Тактическое управление процессами организации производства"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деятельность предприятия в условиях современной экономики</w:t>
            </w:r>
          </w:p>
          <w:p>
            <w:pPr>
              <w:jc w:val="center"/>
              <w:spacing w:after="0" w:line="240" w:lineRule="auto"/>
              <w:rPr>
                <w:sz w:val="22"/>
                <w:szCs w:val="22"/>
              </w:rPr>
            </w:pPr>
            <w:r>
              <w:rPr>
                <w:rFonts w:ascii="Times New Roman" w:hAnsi="Times New Roman" w:cs="Times New Roman"/>
                <w:color w:val="#000000"/>
                <w:sz w:val="22"/>
                <w:szCs w:val="22"/>
              </w:rPr>
              <w:t> Экономика и анализ деятельности предприятия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Профессиональная этика и корпоративное управление в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и управление административно-хозяйственными службами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и управление административно-хозяйственными службами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и управление административно-хозяйственными службами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069.1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административно-хозяйственных служб в соответствии с типом предприятия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организации деятельности в зависимости от масштабов и бюджета предприятия, степени технологичности. Расчет численности персонала и организация необходимых служб. Обслуживание предприятий специализированными сервисными центрами.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административно-хозяйственных служб предприятий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состава административных служб, подчиненности и взаимодействия. Разработка штатного расписания служб, квалификационные требования к персоналу.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Материально-техническая база административно-хозяйственных служб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административно-хозяйственных служб предприятий</w:t>
            </w:r>
          </w:p>
        </w:tc>
      </w:tr>
      <w:tr>
        <w:trPr>
          <w:trHeight w:hRule="exact" w:val="1511.8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Служба Housekeeping. Задачи, взаимодействие и подчиненность. Технологии уборочных работ.  Формирование смен. Нормы времени на уборочные работы. Этикет.</w:t>
            </w:r>
          </w:p>
          <w:p>
            <w:pPr>
              <w:jc w:val="both"/>
              <w:spacing w:after="0" w:line="240" w:lineRule="auto"/>
              <w:rPr>
                <w:sz w:val="24"/>
                <w:szCs w:val="24"/>
              </w:rPr>
            </w:pPr>
            <w:r>
              <w:rPr>
                <w:rFonts w:ascii="Times New Roman" w:hAnsi="Times New Roman" w:cs="Times New Roman"/>
                <w:color w:val="#000000"/>
                <w:sz w:val="24"/>
                <w:szCs w:val="24"/>
              </w:rPr>
              <w:t> Инженерно-техническая служба. Функции, состав, подчиненность, взаимодействие. Отчетность. Административные функции.</w:t>
            </w:r>
          </w:p>
          <w:p>
            <w:pPr>
              <w:jc w:val="both"/>
              <w:spacing w:after="0" w:line="240" w:lineRule="auto"/>
              <w:rPr>
                <w:sz w:val="24"/>
                <w:szCs w:val="24"/>
              </w:rPr>
            </w:pPr>
            <w:r>
              <w:rPr>
                <w:rFonts w:ascii="Times New Roman" w:hAnsi="Times New Roman" w:cs="Times New Roman"/>
                <w:color w:val="#000000"/>
                <w:sz w:val="24"/>
                <w:szCs w:val="24"/>
              </w:rPr>
              <w:t> Транспортное хозяйство. Организация работы гаража сервисных предприятий. Расчет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потребности в транспорте и персонале. Стандарты работы. Подчиненность. Разработка оптимальных маршрутов передвижения. Санитарный паспорт на транспорт. Контроль расходования ГСМ.</w:t>
            </w:r>
          </w:p>
          <w:p>
            <w:pPr>
              <w:jc w:val="both"/>
              <w:spacing w:after="0" w:line="240" w:lineRule="auto"/>
              <w:rPr>
                <w:sz w:val="24"/>
                <w:szCs w:val="24"/>
              </w:rPr>
            </w:pPr>
            <w:r>
              <w:rPr>
                <w:rFonts w:ascii="Times New Roman" w:hAnsi="Times New Roman" w:cs="Times New Roman"/>
                <w:color w:val="#000000"/>
                <w:sz w:val="24"/>
                <w:szCs w:val="24"/>
              </w:rPr>
              <w:t> Служба снабжения. Расчет потребности в персонале и помещениях. Заключение договоров поставки. Организация снабжения. Прием заявок. Отчетность и подчиненность службы.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и управление административно-хозяйственными службами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Нормативно-правовая база деятельности административно-хозяйственных служб. Законодательство и ответственность в сфере АХД предприятий. Организация деятельности служб с учетом требований. Организация противопожарных мероприятий, техника безопасности на предприятии. Взаимодействие с надзорными органами.</w:t>
            </w:r>
          </w:p>
          <w:p>
            <w:pPr>
              <w:jc w:val="both"/>
              <w:spacing w:after="0" w:line="240" w:lineRule="auto"/>
              <w:rPr>
                <w:sz w:val="24"/>
                <w:szCs w:val="24"/>
              </w:rPr>
            </w:pPr>
            <w:r>
              <w:rPr>
                <w:rFonts w:ascii="Times New Roman" w:hAnsi="Times New Roman" w:cs="Times New Roman"/>
                <w:color w:val="#000000"/>
                <w:sz w:val="24"/>
                <w:szCs w:val="24"/>
              </w:rPr>
              <w:t> Разработка и внедрение стандартов работы административно-хозяйственных служб, документооборот. Фотография рабочего дня, нормы времени и выработки. Виды стандартов. Обучение персонала. Сокращение потерь.</w:t>
            </w:r>
          </w:p>
          <w:p>
            <w:pPr>
              <w:jc w:val="both"/>
              <w:spacing w:after="0" w:line="240" w:lineRule="auto"/>
              <w:rPr>
                <w:sz w:val="24"/>
                <w:szCs w:val="24"/>
              </w:rPr>
            </w:pPr>
            <w:r>
              <w:rPr>
                <w:rFonts w:ascii="Times New Roman" w:hAnsi="Times New Roman" w:cs="Times New Roman"/>
                <w:color w:val="#000000"/>
                <w:sz w:val="24"/>
                <w:szCs w:val="24"/>
              </w:rPr>
              <w:t> Управление деятельностью административно-хозяйственных служб предприятий. Требования к руководителям служб, организация контроля качества работы служб, оптимизация процессов и минимизация расходов. Эксплуатация зданий и помещений. Распределение задач по АХД среди персонала предприятия.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административно-хозяйственных служб в соответствии с типом предприятия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административно-хозяйственных служб предприятий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Материально-техническая база административно-хозяйственных служб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административно-хозяйственных служб предприятий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и управление административно-хозяйственными службами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административно-хозяйственных служб в соответствии с типом предприятия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административно-хозяйственных служб предприятий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Материально-техническая база административно-хозяйственных служб предприятия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административно-хозяйственных служб предприятий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и управление административно-хозяйственными службами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«Административно -хозяйственная деятельность» / Касюк Е.А..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Комплексный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Бариленко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Бердников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Керимова</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https://urait.ru/bcode/468686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Материально-техническое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Романцов,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Материально-техническое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http://www.iprbookshop.ru/106175.html</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деятельностью</w:t>
            </w:r>
            <w:r>
              <w:rPr/>
              <w:t xml:space="preserve"> </w:t>
            </w:r>
            <w:r>
              <w:rPr>
                <w:rFonts w:ascii="Times New Roman" w:hAnsi="Times New Roman" w:cs="Times New Roman"/>
                <w:color w:val="#000000"/>
                <w:sz w:val="24"/>
                <w:szCs w:val="24"/>
              </w:rPr>
              <w:t>крупных</w:t>
            </w:r>
            <w:r>
              <w:rPr/>
              <w:t xml:space="preserve"> </w:t>
            </w:r>
            <w:r>
              <w:rPr>
                <w:rFonts w:ascii="Times New Roman" w:hAnsi="Times New Roman" w:cs="Times New Roman"/>
                <w:color w:val="#000000"/>
                <w:sz w:val="24"/>
                <w:szCs w:val="24"/>
              </w:rPr>
              <w:t>предпринимательских</w:t>
            </w:r>
            <w:r>
              <w:rPr/>
              <w:t xml:space="preserve"> </w:t>
            </w:r>
            <w:r>
              <w:rPr>
                <w:rFonts w:ascii="Times New Roman" w:hAnsi="Times New Roman" w:cs="Times New Roman"/>
                <w:color w:val="#000000"/>
                <w:sz w:val="24"/>
                <w:szCs w:val="24"/>
              </w:rPr>
              <w:t>структур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трансформации</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Пленкина,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Дебердиева,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Волынская,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Газеев,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Жигунова,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деятельностью</w:t>
            </w:r>
            <w:r>
              <w:rPr/>
              <w:t xml:space="preserve"> </w:t>
            </w:r>
            <w:r>
              <w:rPr>
                <w:rFonts w:ascii="Times New Roman" w:hAnsi="Times New Roman" w:cs="Times New Roman"/>
                <w:color w:val="#000000"/>
                <w:sz w:val="24"/>
                <w:szCs w:val="24"/>
              </w:rPr>
              <w:t>крупных</w:t>
            </w:r>
            <w:r>
              <w:rPr/>
              <w:t xml:space="preserve"> </w:t>
            </w:r>
            <w:r>
              <w:rPr>
                <w:rFonts w:ascii="Times New Roman" w:hAnsi="Times New Roman" w:cs="Times New Roman"/>
                <w:color w:val="#000000"/>
                <w:sz w:val="24"/>
                <w:szCs w:val="24"/>
              </w:rPr>
              <w:t>предпринимательских</w:t>
            </w:r>
            <w:r>
              <w:rPr/>
              <w:t xml:space="preserve"> </w:t>
            </w:r>
            <w:r>
              <w:rPr>
                <w:rFonts w:ascii="Times New Roman" w:hAnsi="Times New Roman" w:cs="Times New Roman"/>
                <w:color w:val="#000000"/>
                <w:sz w:val="24"/>
                <w:szCs w:val="24"/>
              </w:rPr>
              <w:t>структур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трансформации</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Тюмень:</w:t>
            </w:r>
            <w:r>
              <w:rPr/>
              <w:t xml:space="preserve"> </w:t>
            </w:r>
            <w:r>
              <w:rPr>
                <w:rFonts w:ascii="Times New Roman" w:hAnsi="Times New Roman" w:cs="Times New Roman"/>
                <w:color w:val="#000000"/>
                <w:sz w:val="24"/>
                <w:szCs w:val="24"/>
              </w:rPr>
              <w:t>Тюменский</w:t>
            </w:r>
            <w:r>
              <w:rPr/>
              <w:t xml:space="preserve"> </w:t>
            </w:r>
            <w:r>
              <w:rPr>
                <w:rFonts w:ascii="Times New Roman" w:hAnsi="Times New Roman" w:cs="Times New Roman"/>
                <w:color w:val="#000000"/>
                <w:sz w:val="24"/>
                <w:szCs w:val="24"/>
              </w:rPr>
              <w:t>индустриальный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978-5-9961-2365-0.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http://www.iprbookshop.ru/115067.html</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Комплексная</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Сигуа,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Комплексная</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Макеевка:</w:t>
            </w:r>
            <w:r>
              <w:rPr/>
              <w:t xml:space="preserve"> </w:t>
            </w:r>
            <w:r>
              <w:rPr>
                <w:rFonts w:ascii="Times New Roman" w:hAnsi="Times New Roman" w:cs="Times New Roman"/>
                <w:color w:val="#000000"/>
                <w:sz w:val="24"/>
                <w:szCs w:val="24"/>
              </w:rPr>
              <w:t>Донбасская</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строительства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архитектуры,</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http://www.iprbookshop.ru/114882.html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https://urait.ru/bcode/468462</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13.4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21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2021-2022_ФГОС3++2021_Бак-ЗФО-Мен_(ЭиУП)(21)_plx_Административно-хозяйственная деятельность</dc:title>
  <dc:creator>FastReport.NET</dc:creator>
</cp:coreProperties>
</file>